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781E5" w14:textId="57B07C3D" w:rsidR="00020FBB" w:rsidRPr="009441A7" w:rsidRDefault="00020FBB" w:rsidP="0028754F">
      <w:pPr>
        <w:snapToGrid w:val="0"/>
        <w:spacing w:line="280" w:lineRule="exact"/>
        <w:jc w:val="center"/>
        <w:rPr>
          <w:b/>
          <w:color w:val="000000" w:themeColor="text1"/>
          <w:sz w:val="28"/>
        </w:rPr>
      </w:pPr>
      <w:r w:rsidRPr="009441A7">
        <w:rPr>
          <w:b/>
          <w:color w:val="000000" w:themeColor="text1"/>
          <w:sz w:val="28"/>
        </w:rPr>
        <w:t xml:space="preserve">Title of your presentation for </w:t>
      </w:r>
      <w:r w:rsidR="00733735" w:rsidRPr="009441A7">
        <w:rPr>
          <w:b/>
          <w:color w:val="000000" w:themeColor="text1"/>
          <w:sz w:val="28"/>
        </w:rPr>
        <w:t>ESHP2026</w:t>
      </w:r>
    </w:p>
    <w:p w14:paraId="794F17D6" w14:textId="77777777" w:rsidR="00020FBB" w:rsidRPr="009441A7" w:rsidRDefault="00020FBB" w:rsidP="0028754F">
      <w:pPr>
        <w:spacing w:line="280" w:lineRule="exact"/>
        <w:jc w:val="center"/>
        <w:rPr>
          <w:color w:val="000000" w:themeColor="text1"/>
        </w:rPr>
      </w:pPr>
    </w:p>
    <w:p w14:paraId="6A52714A" w14:textId="77777777" w:rsidR="00020FBB" w:rsidRPr="009441A7" w:rsidRDefault="00020FBB" w:rsidP="0028754F">
      <w:pPr>
        <w:spacing w:line="280" w:lineRule="exact"/>
        <w:jc w:val="center"/>
        <w:rPr>
          <w:color w:val="000000" w:themeColor="text1"/>
          <w:vertAlign w:val="superscript"/>
        </w:rPr>
      </w:pPr>
      <w:r w:rsidRPr="009441A7">
        <w:rPr>
          <w:color w:val="000000" w:themeColor="text1"/>
        </w:rPr>
        <w:t>FirstName FamilyName</w:t>
      </w:r>
      <w:r w:rsidRPr="009441A7">
        <w:rPr>
          <w:color w:val="000000" w:themeColor="text1"/>
          <w:vertAlign w:val="superscript"/>
        </w:rPr>
        <w:t>*</w:t>
      </w:r>
      <w:r w:rsidRPr="009441A7">
        <w:rPr>
          <w:color w:val="000000" w:themeColor="text1"/>
        </w:rPr>
        <w:t xml:space="preserve"> and FirstName FamilyName</w:t>
      </w:r>
      <w:r w:rsidRPr="009441A7">
        <w:rPr>
          <w:color w:val="000000" w:themeColor="text1"/>
          <w:vertAlign w:val="superscript"/>
        </w:rPr>
        <w:t>**</w:t>
      </w:r>
    </w:p>
    <w:p w14:paraId="77D10A28" w14:textId="77777777" w:rsidR="0028754F" w:rsidRPr="009441A7" w:rsidRDefault="0028754F" w:rsidP="0028754F">
      <w:pPr>
        <w:spacing w:line="280" w:lineRule="exact"/>
        <w:jc w:val="center"/>
        <w:rPr>
          <w:color w:val="000000" w:themeColor="text1"/>
        </w:rPr>
      </w:pPr>
    </w:p>
    <w:p w14:paraId="297F9E6A" w14:textId="77777777" w:rsidR="00020FBB" w:rsidRPr="009441A7" w:rsidRDefault="00020FBB" w:rsidP="0028754F">
      <w:pPr>
        <w:spacing w:line="280" w:lineRule="exact"/>
        <w:jc w:val="center"/>
        <w:rPr>
          <w:i/>
          <w:color w:val="000000" w:themeColor="text1"/>
          <w:sz w:val="22"/>
          <w:szCs w:val="22"/>
        </w:rPr>
      </w:pPr>
      <w:r w:rsidRPr="009441A7">
        <w:rPr>
          <w:i/>
          <w:color w:val="000000" w:themeColor="text1"/>
          <w:sz w:val="22"/>
          <w:szCs w:val="22"/>
          <w:vertAlign w:val="superscript"/>
        </w:rPr>
        <w:t>*</w:t>
      </w:r>
      <w:r w:rsidRPr="009441A7">
        <w:rPr>
          <w:i/>
          <w:color w:val="000000" w:themeColor="text1"/>
          <w:sz w:val="22"/>
          <w:szCs w:val="22"/>
        </w:rPr>
        <w:t>Affiliation, Address, Country</w:t>
      </w:r>
    </w:p>
    <w:p w14:paraId="1FED01FB" w14:textId="77777777" w:rsidR="00020FBB" w:rsidRPr="009441A7" w:rsidRDefault="00020FBB" w:rsidP="0028754F">
      <w:pPr>
        <w:spacing w:line="280" w:lineRule="exact"/>
        <w:jc w:val="center"/>
        <w:rPr>
          <w:i/>
          <w:color w:val="000000" w:themeColor="text1"/>
          <w:sz w:val="22"/>
          <w:szCs w:val="22"/>
        </w:rPr>
      </w:pPr>
      <w:r w:rsidRPr="009441A7">
        <w:rPr>
          <w:i/>
          <w:color w:val="000000" w:themeColor="text1"/>
          <w:sz w:val="22"/>
          <w:szCs w:val="22"/>
          <w:vertAlign w:val="superscript"/>
        </w:rPr>
        <w:t>**</w:t>
      </w:r>
      <w:r w:rsidRPr="009441A7">
        <w:rPr>
          <w:i/>
          <w:color w:val="000000" w:themeColor="text1"/>
          <w:sz w:val="22"/>
          <w:szCs w:val="22"/>
        </w:rPr>
        <w:t>Affiliation, Address, Country</w:t>
      </w:r>
    </w:p>
    <w:p w14:paraId="6271B9DF" w14:textId="77777777" w:rsidR="00020FBB" w:rsidRPr="009441A7" w:rsidRDefault="00020FBB" w:rsidP="0028754F">
      <w:pPr>
        <w:spacing w:line="280" w:lineRule="exact"/>
        <w:jc w:val="center"/>
        <w:rPr>
          <w:i/>
          <w:color w:val="000000" w:themeColor="text1"/>
          <w:sz w:val="22"/>
          <w:szCs w:val="22"/>
          <w:lang w:val="pt-BR"/>
        </w:rPr>
      </w:pPr>
      <w:r w:rsidRPr="009441A7">
        <w:rPr>
          <w:i/>
          <w:color w:val="000000" w:themeColor="text1"/>
          <w:sz w:val="22"/>
          <w:szCs w:val="22"/>
          <w:lang w:val="pt-BR"/>
        </w:rPr>
        <w:t>E-mail : E-mail@corresponding.author</w:t>
      </w:r>
    </w:p>
    <w:p w14:paraId="3FF488FD" w14:textId="77777777" w:rsidR="00020FBB" w:rsidRPr="009441A7" w:rsidRDefault="00020FBB" w:rsidP="0028754F">
      <w:pPr>
        <w:spacing w:line="280" w:lineRule="exact"/>
        <w:jc w:val="center"/>
        <w:rPr>
          <w:color w:val="000000" w:themeColor="text1"/>
          <w:lang w:val="pt-BR"/>
        </w:rPr>
      </w:pPr>
    </w:p>
    <w:p w14:paraId="39F3B8F4" w14:textId="77777777" w:rsidR="00020FBB" w:rsidRPr="009441A7" w:rsidRDefault="00020FBB" w:rsidP="0028754F">
      <w:pPr>
        <w:spacing w:line="280" w:lineRule="exact"/>
        <w:jc w:val="center"/>
        <w:rPr>
          <w:rFonts w:eastAsia="ＭＳ ゴシック"/>
          <w:b/>
          <w:color w:val="000000" w:themeColor="text1"/>
          <w:szCs w:val="24"/>
        </w:rPr>
      </w:pPr>
      <w:r w:rsidRPr="009441A7">
        <w:rPr>
          <w:rFonts w:eastAsia="ＭＳ ゴシック"/>
          <w:b/>
          <w:color w:val="000000" w:themeColor="text1"/>
          <w:szCs w:val="24"/>
        </w:rPr>
        <w:t>Abstract</w:t>
      </w:r>
    </w:p>
    <w:p w14:paraId="3F1AC3E9" w14:textId="77777777" w:rsidR="004F3502" w:rsidRDefault="00000B60" w:rsidP="00000B60">
      <w:pPr>
        <w:spacing w:line="276" w:lineRule="auto"/>
        <w:ind w:firstLineChars="100" w:firstLine="207"/>
        <w:rPr>
          <w:rFonts w:eastAsia="ＭＳ ゴシック"/>
          <w:color w:val="000000" w:themeColor="text1"/>
          <w:sz w:val="22"/>
          <w:szCs w:val="22"/>
        </w:rPr>
      </w:pPr>
      <w:r w:rsidRPr="00000B60">
        <w:rPr>
          <w:rFonts w:eastAsia="ＭＳ ゴシック"/>
          <w:color w:val="000000" w:themeColor="text1"/>
          <w:sz w:val="22"/>
          <w:szCs w:val="22"/>
        </w:rPr>
        <w:t>All prospective authors for Oral Presentation and Poster Presentation should submit an A4 one-page abstract, with optional inclusion of one or two figures or tables, as per the online procedure on the website by July 10, 2026.</w:t>
      </w:r>
      <w:r>
        <w:rPr>
          <w:rFonts w:eastAsia="ＭＳ ゴシック" w:hint="eastAsia"/>
          <w:color w:val="000000" w:themeColor="text1"/>
          <w:sz w:val="22"/>
          <w:szCs w:val="22"/>
        </w:rPr>
        <w:t xml:space="preserve"> </w:t>
      </w:r>
      <w:r w:rsidRPr="00000B60">
        <w:rPr>
          <w:rFonts w:eastAsia="ＭＳ ゴシック"/>
          <w:color w:val="000000" w:themeColor="text1"/>
          <w:sz w:val="22"/>
          <w:szCs w:val="22"/>
        </w:rPr>
        <w:t>For the topic of your prospective presentation, please choose from the list of topics available on the ESHP2026 website: https://eshp2026.org/</w:t>
      </w:r>
      <w:r>
        <w:rPr>
          <w:rFonts w:eastAsia="ＭＳ ゴシック" w:hint="eastAsia"/>
          <w:color w:val="000000" w:themeColor="text1"/>
          <w:sz w:val="22"/>
          <w:szCs w:val="22"/>
        </w:rPr>
        <w:t xml:space="preserve"> </w:t>
      </w:r>
    </w:p>
    <w:p w14:paraId="7116B5C5" w14:textId="482E9BC6" w:rsidR="00992325" w:rsidRPr="009441A7" w:rsidRDefault="00992325" w:rsidP="00000B60">
      <w:pPr>
        <w:spacing w:line="276" w:lineRule="auto"/>
        <w:ind w:firstLineChars="100" w:firstLine="207"/>
        <w:rPr>
          <w:rFonts w:eastAsia="ＭＳ ゴシック"/>
          <w:color w:val="000000" w:themeColor="text1"/>
          <w:sz w:val="22"/>
          <w:szCs w:val="22"/>
        </w:rPr>
      </w:pPr>
      <w:r w:rsidRPr="009441A7">
        <w:rPr>
          <w:rFonts w:eastAsia="ＭＳ ゴシック"/>
          <w:color w:val="000000" w:themeColor="text1"/>
          <w:sz w:val="22"/>
          <w:szCs w:val="22"/>
        </w:rPr>
        <w:t>The accepted abstracts will be reviewed and included in the ESHP2026 abstract collection.</w:t>
      </w:r>
    </w:p>
    <w:p w14:paraId="616E15AB" w14:textId="6E1C8283" w:rsidR="00992325" w:rsidRPr="009441A7" w:rsidRDefault="00992325" w:rsidP="0064550C">
      <w:pPr>
        <w:spacing w:line="276" w:lineRule="auto"/>
        <w:ind w:firstLineChars="100" w:firstLine="207"/>
        <w:rPr>
          <w:rFonts w:eastAsia="ＭＳ ゴシック"/>
          <w:color w:val="000000" w:themeColor="text1"/>
          <w:sz w:val="22"/>
          <w:szCs w:val="22"/>
        </w:rPr>
      </w:pPr>
      <w:r w:rsidRPr="009441A7">
        <w:rPr>
          <w:rFonts w:eastAsia="ＭＳ ゴシック"/>
          <w:color w:val="000000" w:themeColor="text1"/>
          <w:sz w:val="22"/>
          <w:szCs w:val="22"/>
        </w:rPr>
        <w:t xml:space="preserve">The West Branch of the Japan Explosives Society (JES) welcomes all speakers at ESHP2026 to submit papers to </w:t>
      </w:r>
      <w:r w:rsidRPr="009441A7">
        <w:rPr>
          <w:rFonts w:eastAsia="ＭＳ ゴシック"/>
          <w:i/>
          <w:iCs/>
          <w:color w:val="000000" w:themeColor="text1"/>
          <w:sz w:val="22"/>
          <w:szCs w:val="22"/>
        </w:rPr>
        <w:t>Science and Technology of Energetic Materials (STEM)</w:t>
      </w:r>
      <w:r w:rsidRPr="009441A7">
        <w:rPr>
          <w:rFonts w:eastAsia="ＭＳ ゴシック"/>
          <w:color w:val="000000" w:themeColor="text1"/>
          <w:sz w:val="22"/>
          <w:szCs w:val="22"/>
        </w:rPr>
        <w:t xml:space="preserve"> </w:t>
      </w:r>
      <w:r w:rsidR="009441A7" w:rsidRPr="009441A7">
        <w:rPr>
          <w:rFonts w:eastAsia="Times New Roman"/>
          <w:color w:val="000000" w:themeColor="text1"/>
          <w:vertAlign w:val="superscript"/>
        </w:rPr>
        <w:t>1)</w:t>
      </w:r>
      <w:r w:rsidR="009441A7" w:rsidRPr="009441A7">
        <w:rPr>
          <w:rFonts w:eastAsia="ＭＳ ゴシック"/>
          <w:color w:val="000000" w:themeColor="text1"/>
          <w:sz w:val="22"/>
          <w:szCs w:val="22"/>
        </w:rPr>
        <w:t xml:space="preserve"> a</w:t>
      </w:r>
      <w:r w:rsidRPr="009441A7">
        <w:rPr>
          <w:rFonts w:eastAsia="ＭＳ ゴシック"/>
          <w:color w:val="000000" w:themeColor="text1"/>
          <w:sz w:val="22"/>
          <w:szCs w:val="22"/>
        </w:rPr>
        <w:t xml:space="preserve">fter the symposium. Normally, STEM charges a </w:t>
      </w:r>
      <w:r w:rsidR="00000B60" w:rsidRPr="00000B60">
        <w:rPr>
          <w:rFonts w:eastAsia="ＭＳ ゴシック"/>
          <w:color w:val="000000" w:themeColor="text1"/>
          <w:sz w:val="22"/>
          <w:szCs w:val="22"/>
        </w:rPr>
        <w:t>publication</w:t>
      </w:r>
      <w:r w:rsidRPr="009441A7">
        <w:rPr>
          <w:rFonts w:eastAsia="ＭＳ ゴシック"/>
          <w:color w:val="000000" w:themeColor="text1"/>
          <w:sz w:val="22"/>
          <w:szCs w:val="22"/>
        </w:rPr>
        <w:t xml:space="preserve"> fee for paper processing; however, authors presenting at ESHP2026 are exempt from this fee. </w:t>
      </w:r>
      <w:r w:rsidRPr="009441A7">
        <w:rPr>
          <w:rFonts w:eastAsia="ＭＳ ゴシック"/>
          <w:i/>
          <w:iCs/>
          <w:color w:val="000000" w:themeColor="text1"/>
          <w:sz w:val="22"/>
          <w:szCs w:val="22"/>
        </w:rPr>
        <w:t>Science and Technology of Energetic Materials</w:t>
      </w:r>
      <w:r w:rsidRPr="009441A7">
        <w:rPr>
          <w:rFonts w:eastAsia="ＭＳ ゴシック"/>
          <w:color w:val="000000" w:themeColor="text1"/>
          <w:sz w:val="22"/>
          <w:szCs w:val="22"/>
        </w:rPr>
        <w:t xml:space="preserve"> ha</w:t>
      </w:r>
      <w:r w:rsidR="004F3502">
        <w:rPr>
          <w:rFonts w:eastAsia="ＭＳ ゴシック" w:hint="eastAsia"/>
          <w:color w:val="000000" w:themeColor="text1"/>
          <w:sz w:val="22"/>
          <w:szCs w:val="22"/>
        </w:rPr>
        <w:t>ve</w:t>
      </w:r>
      <w:r w:rsidRPr="009441A7">
        <w:rPr>
          <w:rFonts w:eastAsia="ＭＳ ゴシック"/>
          <w:color w:val="000000" w:themeColor="text1"/>
          <w:sz w:val="22"/>
          <w:szCs w:val="22"/>
        </w:rPr>
        <w:t xml:space="preserve"> an Impact Factor and is indexed in UGC CARE and the Web of Science (SCIE). Submitted manuscripts will be peer-reviewed in accordance with the journal’s standards. Please check the website for details: </w:t>
      </w:r>
      <w:r w:rsidR="009441A7" w:rsidRPr="009441A7">
        <w:t>https://www.jstage.jst.go.jp/browse/stem/-char/en</w:t>
      </w:r>
    </w:p>
    <w:p w14:paraId="6F02C776" w14:textId="77777777" w:rsidR="007B279A" w:rsidRPr="00744EDE" w:rsidRDefault="007B279A" w:rsidP="00992325">
      <w:pPr>
        <w:spacing w:line="280" w:lineRule="exact"/>
        <w:rPr>
          <w:rFonts w:eastAsia="ＭＳ ゴシック"/>
          <w:color w:val="000000" w:themeColor="text1"/>
          <w:sz w:val="22"/>
          <w:szCs w:val="22"/>
        </w:rPr>
      </w:pPr>
    </w:p>
    <w:p w14:paraId="7D334C0E" w14:textId="77777777" w:rsidR="0064550C" w:rsidRPr="00D50CD0" w:rsidRDefault="0064550C" w:rsidP="0028754F">
      <w:pPr>
        <w:spacing w:line="280" w:lineRule="exact"/>
        <w:jc w:val="center"/>
        <w:rPr>
          <w:rFonts w:eastAsiaTheme="minorEastAsia"/>
          <w:color w:val="000000" w:themeColor="text1"/>
          <w:sz w:val="22"/>
          <w:szCs w:val="22"/>
        </w:rPr>
      </w:pPr>
    </w:p>
    <w:p w14:paraId="2A9848B3" w14:textId="77777777" w:rsidR="004B1859" w:rsidRPr="009441A7" w:rsidRDefault="004B1859" w:rsidP="00696F37">
      <w:pPr>
        <w:spacing w:line="280" w:lineRule="exact"/>
        <w:ind w:left="311" w:hangingChars="150" w:hanging="311"/>
        <w:rPr>
          <w:rFonts w:eastAsia="ＭＳ ゴシック"/>
          <w:b/>
          <w:bCs/>
          <w:color w:val="000000" w:themeColor="text1"/>
          <w:sz w:val="22"/>
          <w:szCs w:val="22"/>
        </w:rPr>
      </w:pPr>
      <w:r w:rsidRPr="009441A7">
        <w:rPr>
          <w:rFonts w:eastAsia="ＭＳ ゴシック"/>
          <w:b/>
          <w:bCs/>
          <w:color w:val="000000" w:themeColor="text1"/>
          <w:sz w:val="22"/>
          <w:szCs w:val="22"/>
        </w:rPr>
        <w:t>Reference</w:t>
      </w:r>
      <w:r w:rsidR="008931D6" w:rsidRPr="009441A7">
        <w:rPr>
          <w:rFonts w:eastAsia="ＭＳ ゴシック"/>
          <w:b/>
          <w:bCs/>
          <w:color w:val="000000" w:themeColor="text1"/>
          <w:sz w:val="22"/>
          <w:szCs w:val="22"/>
        </w:rPr>
        <w:t>s</w:t>
      </w:r>
    </w:p>
    <w:p w14:paraId="2F29D3E5" w14:textId="54C8B951" w:rsidR="004B1859" w:rsidRPr="009441A7" w:rsidRDefault="004B1859" w:rsidP="00045E3A">
      <w:pPr>
        <w:spacing w:line="280" w:lineRule="exact"/>
        <w:ind w:left="310" w:hangingChars="150" w:hanging="310"/>
        <w:rPr>
          <w:rFonts w:eastAsia="ＭＳ ゴシック"/>
          <w:color w:val="000000" w:themeColor="text1"/>
          <w:sz w:val="22"/>
          <w:szCs w:val="22"/>
        </w:rPr>
      </w:pPr>
      <w:r w:rsidRPr="009441A7">
        <w:rPr>
          <w:rFonts w:eastAsia="ＭＳ ゴシック"/>
          <w:color w:val="000000" w:themeColor="text1"/>
          <w:sz w:val="22"/>
          <w:szCs w:val="22"/>
        </w:rPr>
        <w:t xml:space="preserve">1) </w:t>
      </w:r>
      <w:r w:rsidR="00045E3A" w:rsidRPr="009441A7">
        <w:rPr>
          <w:rFonts w:eastAsia="ＭＳ ゴシック"/>
          <w:color w:val="000000" w:themeColor="text1"/>
          <w:sz w:val="22"/>
          <w:szCs w:val="22"/>
        </w:rPr>
        <w:t xml:space="preserve">M. Kayaku, H. Bakuhatsu, and M. Anzen, Sci. Technol. Energ. Mater., </w:t>
      </w:r>
      <w:r w:rsidR="009441A7" w:rsidRPr="009441A7">
        <w:rPr>
          <w:rFonts w:eastAsia="ＭＳ ゴシック"/>
          <w:color w:val="000000" w:themeColor="text1"/>
          <w:sz w:val="22"/>
          <w:szCs w:val="22"/>
        </w:rPr>
        <w:t>82, 123–130 (2021).</w:t>
      </w:r>
    </w:p>
    <w:sectPr w:rsidR="004B1859" w:rsidRPr="009441A7" w:rsidSect="00870875">
      <w:headerReference w:type="default" r:id="rId7"/>
      <w:pgSz w:w="11906" w:h="16838" w:code="9"/>
      <w:pgMar w:top="1418" w:right="1418" w:bottom="1418" w:left="1418" w:header="567" w:footer="992" w:gutter="0"/>
      <w:cols w:space="425"/>
      <w:docGrid w:type="linesAndChars" w:linePitch="342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A6AE57" w14:textId="77777777" w:rsidR="00BD04C1" w:rsidRDefault="00BD04C1" w:rsidP="00147F7F">
      <w:r>
        <w:separator/>
      </w:r>
    </w:p>
  </w:endnote>
  <w:endnote w:type="continuationSeparator" w:id="0">
    <w:p w14:paraId="12E5C61F" w14:textId="77777777" w:rsidR="00BD04C1" w:rsidRDefault="00BD04C1" w:rsidP="00147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BE294F" w14:textId="77777777" w:rsidR="00BD04C1" w:rsidRDefault="00BD04C1" w:rsidP="00147F7F">
      <w:r>
        <w:separator/>
      </w:r>
    </w:p>
  </w:footnote>
  <w:footnote w:type="continuationSeparator" w:id="0">
    <w:p w14:paraId="6DFBA3CB" w14:textId="77777777" w:rsidR="00BD04C1" w:rsidRDefault="00BD04C1" w:rsidP="00147F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069" w:type="pct"/>
      <w:tblInd w:w="170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381"/>
    </w:tblGrid>
    <w:tr w:rsidR="00870875" w:rsidRPr="00700C6E" w14:paraId="108A49DA" w14:textId="77777777" w:rsidTr="00397CF7">
      <w:trPr>
        <w:trHeight w:val="568"/>
      </w:trPr>
      <w:tc>
        <w:tcPr>
          <w:tcW w:w="5000" w:type="pct"/>
          <w:vAlign w:val="center"/>
        </w:tcPr>
        <w:p w14:paraId="61A6E27F" w14:textId="5A4C0FFB" w:rsidR="00700C6E" w:rsidRPr="00397CF7" w:rsidRDefault="00870875" w:rsidP="00700C6E">
          <w:pPr>
            <w:wordWrap w:val="0"/>
            <w:ind w:left="10" w:right="-10" w:hanging="10"/>
            <w:jc w:val="right"/>
            <w:rPr>
              <w:rFonts w:eastAsiaTheme="minorEastAsia"/>
              <w:sz w:val="18"/>
              <w:szCs w:val="22"/>
            </w:rPr>
          </w:pPr>
          <w:r w:rsidRPr="00397CF7">
            <w:rPr>
              <w:rFonts w:eastAsiaTheme="minorEastAsia" w:hint="eastAsia"/>
              <w:sz w:val="18"/>
              <w:szCs w:val="22"/>
            </w:rPr>
            <w:t>Eight</w:t>
          </w:r>
          <w:r w:rsidRPr="00397CF7">
            <w:rPr>
              <w:rFonts w:eastAsia="Cambria"/>
              <w:sz w:val="18"/>
              <w:szCs w:val="22"/>
            </w:rPr>
            <w:t>h International Symposium on Explosion, Shock wave and High-strain-rate Phenomena</w:t>
          </w:r>
        </w:p>
        <w:p w14:paraId="0679FA77" w14:textId="44252FC8" w:rsidR="00870875" w:rsidRPr="00870875" w:rsidRDefault="00870875" w:rsidP="00700C6E">
          <w:pPr>
            <w:ind w:left="10" w:right="-10" w:hanging="10"/>
            <w:jc w:val="right"/>
            <w:rPr>
              <w:rFonts w:eastAsiaTheme="minorEastAsia"/>
              <w:sz w:val="16"/>
            </w:rPr>
          </w:pPr>
          <w:r w:rsidRPr="00397CF7">
            <w:rPr>
              <w:rFonts w:eastAsiaTheme="minorEastAsia"/>
              <w:sz w:val="18"/>
              <w:szCs w:val="22"/>
            </w:rPr>
            <w:t>October</w:t>
          </w:r>
          <w:r w:rsidRPr="00397CF7">
            <w:rPr>
              <w:rFonts w:eastAsia="Cambria"/>
              <w:sz w:val="18"/>
              <w:szCs w:val="22"/>
            </w:rPr>
            <w:t xml:space="preserve"> </w:t>
          </w:r>
          <w:r w:rsidRPr="00397CF7">
            <w:rPr>
              <w:rFonts w:eastAsiaTheme="minorEastAsia" w:hint="eastAsia"/>
              <w:sz w:val="18"/>
              <w:szCs w:val="22"/>
            </w:rPr>
            <w:t>26-28</w:t>
          </w:r>
          <w:r w:rsidRPr="00397CF7">
            <w:rPr>
              <w:rFonts w:eastAsia="Cambria"/>
              <w:sz w:val="18"/>
              <w:szCs w:val="22"/>
            </w:rPr>
            <w:t>, 202</w:t>
          </w:r>
          <w:r w:rsidRPr="00397CF7">
            <w:rPr>
              <w:rFonts w:eastAsiaTheme="minorEastAsia" w:hint="eastAsia"/>
              <w:sz w:val="18"/>
              <w:szCs w:val="22"/>
            </w:rPr>
            <w:t>6</w:t>
          </w:r>
          <w:r w:rsidRPr="00397CF7">
            <w:rPr>
              <w:rFonts w:eastAsia="Cambria"/>
              <w:sz w:val="18"/>
              <w:szCs w:val="22"/>
            </w:rPr>
            <w:t xml:space="preserve">, </w:t>
          </w:r>
          <w:r w:rsidRPr="00397CF7">
            <w:rPr>
              <w:rFonts w:eastAsiaTheme="minorEastAsia" w:hint="eastAsia"/>
              <w:sz w:val="18"/>
              <w:szCs w:val="22"/>
            </w:rPr>
            <w:t>Kumamoto, Japan</w:t>
          </w:r>
        </w:p>
      </w:tc>
    </w:tr>
  </w:tbl>
  <w:p w14:paraId="19673DB8" w14:textId="77777777" w:rsidR="00870875" w:rsidRDefault="00870875" w:rsidP="00700C6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C3475E"/>
    <w:multiLevelType w:val="multilevel"/>
    <w:tmpl w:val="23B06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23366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27"/>
  <w:drawingGridVerticalSpacing w:val="17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88E"/>
    <w:rsid w:val="00000B60"/>
    <w:rsid w:val="00011CA2"/>
    <w:rsid w:val="00020FBB"/>
    <w:rsid w:val="00045E3A"/>
    <w:rsid w:val="00055C7F"/>
    <w:rsid w:val="00061633"/>
    <w:rsid w:val="00097F97"/>
    <w:rsid w:val="000B25F1"/>
    <w:rsid w:val="000D366F"/>
    <w:rsid w:val="000E2E5A"/>
    <w:rsid w:val="000E7C5D"/>
    <w:rsid w:val="000F3426"/>
    <w:rsid w:val="000F40AE"/>
    <w:rsid w:val="00147F7F"/>
    <w:rsid w:val="00191130"/>
    <w:rsid w:val="001925A1"/>
    <w:rsid w:val="00240F49"/>
    <w:rsid w:val="0028754F"/>
    <w:rsid w:val="002D2F42"/>
    <w:rsid w:val="002E073A"/>
    <w:rsid w:val="00333B24"/>
    <w:rsid w:val="00356C68"/>
    <w:rsid w:val="0038769C"/>
    <w:rsid w:val="00397CF7"/>
    <w:rsid w:val="00437BB3"/>
    <w:rsid w:val="00452819"/>
    <w:rsid w:val="00465A76"/>
    <w:rsid w:val="00471973"/>
    <w:rsid w:val="004B1859"/>
    <w:rsid w:val="004E088E"/>
    <w:rsid w:val="004F3502"/>
    <w:rsid w:val="004F4AEC"/>
    <w:rsid w:val="005246E5"/>
    <w:rsid w:val="00537F81"/>
    <w:rsid w:val="005E3CC0"/>
    <w:rsid w:val="005F7FA7"/>
    <w:rsid w:val="006061B6"/>
    <w:rsid w:val="00644BB2"/>
    <w:rsid w:val="0064550C"/>
    <w:rsid w:val="006466BC"/>
    <w:rsid w:val="006530E1"/>
    <w:rsid w:val="00684675"/>
    <w:rsid w:val="00696F37"/>
    <w:rsid w:val="006B0152"/>
    <w:rsid w:val="00700C6E"/>
    <w:rsid w:val="00733735"/>
    <w:rsid w:val="00744EDE"/>
    <w:rsid w:val="00756E7E"/>
    <w:rsid w:val="00757BC3"/>
    <w:rsid w:val="007625E8"/>
    <w:rsid w:val="00791C98"/>
    <w:rsid w:val="007B279A"/>
    <w:rsid w:val="007C76F6"/>
    <w:rsid w:val="007E6317"/>
    <w:rsid w:val="00801796"/>
    <w:rsid w:val="0081667B"/>
    <w:rsid w:val="00827DB8"/>
    <w:rsid w:val="00870875"/>
    <w:rsid w:val="00882CE8"/>
    <w:rsid w:val="008931D6"/>
    <w:rsid w:val="009441A7"/>
    <w:rsid w:val="009734D9"/>
    <w:rsid w:val="00984820"/>
    <w:rsid w:val="0098571D"/>
    <w:rsid w:val="0099034B"/>
    <w:rsid w:val="00992325"/>
    <w:rsid w:val="009A016D"/>
    <w:rsid w:val="009A24BF"/>
    <w:rsid w:val="00AC1F12"/>
    <w:rsid w:val="00B642D1"/>
    <w:rsid w:val="00B72C59"/>
    <w:rsid w:val="00BD04C1"/>
    <w:rsid w:val="00C45036"/>
    <w:rsid w:val="00CC6A55"/>
    <w:rsid w:val="00CD4202"/>
    <w:rsid w:val="00D011DD"/>
    <w:rsid w:val="00D11A19"/>
    <w:rsid w:val="00D3376F"/>
    <w:rsid w:val="00D50CD0"/>
    <w:rsid w:val="00D663BC"/>
    <w:rsid w:val="00D67061"/>
    <w:rsid w:val="00DE02C3"/>
    <w:rsid w:val="00E50E73"/>
    <w:rsid w:val="00E60190"/>
    <w:rsid w:val="00EF58A1"/>
    <w:rsid w:val="00F13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ECE83F"/>
  <w15:chartTrackingRefBased/>
  <w15:docId w15:val="{0343AA9F-4FB1-9243-8726-5D7D88DA8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noProof/>
      <w:color w:val="000000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38769C"/>
    <w:rPr>
      <w:color w:val="0000FF"/>
      <w:u w:val="single"/>
    </w:rPr>
  </w:style>
  <w:style w:type="character" w:styleId="a4">
    <w:name w:val="FollowedHyperlink"/>
    <w:uiPriority w:val="99"/>
    <w:semiHidden/>
    <w:unhideWhenUsed/>
    <w:rsid w:val="0038769C"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147F7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147F7F"/>
    <w:rPr>
      <w:rFonts w:ascii="Times New Roman" w:hAnsi="Times New Roman"/>
      <w:noProof/>
      <w:color w:val="000000"/>
      <w:sz w:val="24"/>
      <w:szCs w:val="21"/>
    </w:rPr>
  </w:style>
  <w:style w:type="paragraph" w:styleId="a7">
    <w:name w:val="footer"/>
    <w:basedOn w:val="a"/>
    <w:link w:val="a8"/>
    <w:unhideWhenUsed/>
    <w:rsid w:val="00147F7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147F7F"/>
    <w:rPr>
      <w:rFonts w:ascii="Times New Roman" w:hAnsi="Times New Roman"/>
      <w:noProof/>
      <w:color w:val="000000"/>
      <w:sz w:val="24"/>
      <w:szCs w:val="21"/>
    </w:rPr>
  </w:style>
  <w:style w:type="character" w:styleId="a9">
    <w:name w:val="Unresolved Mention"/>
    <w:basedOn w:val="a0"/>
    <w:uiPriority w:val="99"/>
    <w:semiHidden/>
    <w:unhideWhenUsed/>
    <w:rsid w:val="00827DB8"/>
    <w:rPr>
      <w:color w:val="605E5C"/>
      <w:shd w:val="clear" w:color="auto" w:fill="E1DFDD"/>
    </w:rPr>
  </w:style>
  <w:style w:type="table" w:styleId="aa">
    <w:name w:val="Table Grid"/>
    <w:basedOn w:val="a1"/>
    <w:rsid w:val="00700C6E"/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</w:style>
  <w:style w:type="paragraph" w:customStyle="1" w:styleId="031-1-0">
    <w:name w:val="031-本文1-0"/>
    <w:basedOn w:val="a"/>
    <w:qFormat/>
    <w:rsid w:val="00700C6E"/>
    <w:pPr>
      <w:spacing w:line="269" w:lineRule="exact"/>
      <w:ind w:firstLineChars="100" w:firstLine="100"/>
    </w:pPr>
    <w:rPr>
      <w:rFonts w:cs="ＭＳ 明朝"/>
      <w:bCs/>
      <w:noProof w:val="0"/>
      <w:color w:val="auto"/>
      <w:kern w:val="2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202</Words>
  <Characters>1180</Characters>
  <Application>Microsoft Office Word</Application>
  <DocSecurity>0</DocSecurity>
  <Lines>107</Lines>
  <Paragraphs>98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Abstract Format for ISEM2017</vt:lpstr>
      <vt:lpstr>Abstract Format for ISEM2011</vt:lpstr>
    </vt:vector>
  </TitlesOfParts>
  <Company/>
  <LinksUpToDate>false</LinksUpToDate>
  <CharactersWithSpaces>1284</CharactersWithSpaces>
  <SharedDoc>false</SharedDoc>
  <HLinks>
    <vt:vector size="12" baseType="variant">
      <vt:variant>
        <vt:i4>7733358</vt:i4>
      </vt:variant>
      <vt:variant>
        <vt:i4>3</vt:i4>
      </vt:variant>
      <vt:variant>
        <vt:i4>0</vt:i4>
      </vt:variant>
      <vt:variant>
        <vt:i4>5</vt:i4>
      </vt:variant>
      <vt:variant>
        <vt:lpwstr>http://www.jes.or.jp/isem/2017/topics.html</vt:lpwstr>
      </vt:variant>
      <vt:variant>
        <vt:lpwstr/>
      </vt:variant>
      <vt:variant>
        <vt:i4>2555953</vt:i4>
      </vt:variant>
      <vt:variant>
        <vt:i4>0</vt:i4>
      </vt:variant>
      <vt:variant>
        <vt:i4>0</vt:i4>
      </vt:variant>
      <vt:variant>
        <vt:i4>5</vt:i4>
      </vt:variant>
      <vt:variant>
        <vt:lpwstr>http://www.jes.or.jp/isem/2017/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Abstract Format for ISEM2017</dc:title>
  <dc:subject/>
  <dc:creator>Japan Explosives Society</dc:creator>
  <cp:keywords/>
  <cp:lastModifiedBy>Masatoshi NISHI</cp:lastModifiedBy>
  <cp:revision>30</cp:revision>
  <cp:lastPrinted>2026-03-26T07:19:00Z</cp:lastPrinted>
  <dcterms:created xsi:type="dcterms:W3CDTF">2021-04-02T23:55:00Z</dcterms:created>
  <dcterms:modified xsi:type="dcterms:W3CDTF">2026-03-26T09:57:00Z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c55989-3c9e-4466-8514-eac6f80f6373_Enabled">
    <vt:lpwstr>true</vt:lpwstr>
  </property>
  <property fmtid="{D5CDD505-2E9C-101B-9397-08002B2CF9AE}" pid="3" name="MSIP_Label_ddc55989-3c9e-4466-8514-eac6f80f6373_SetDate">
    <vt:lpwstr>2023-05-08T00:46:05Z</vt:lpwstr>
  </property>
  <property fmtid="{D5CDD505-2E9C-101B-9397-08002B2CF9AE}" pid="4" name="MSIP_Label_ddc55989-3c9e-4466-8514-eac6f80f6373_Method">
    <vt:lpwstr>Privileged</vt:lpwstr>
  </property>
  <property fmtid="{D5CDD505-2E9C-101B-9397-08002B2CF9AE}" pid="5" name="MSIP_Label_ddc55989-3c9e-4466-8514-eac6f80f6373_Name">
    <vt:lpwstr>ddc55989-3c9e-4466-8514-eac6f80f6373</vt:lpwstr>
  </property>
  <property fmtid="{D5CDD505-2E9C-101B-9397-08002B2CF9AE}" pid="6" name="MSIP_Label_ddc55989-3c9e-4466-8514-eac6f80f6373_SiteId">
    <vt:lpwstr>18a7fec8-652f-409b-8369-272d9ce80620</vt:lpwstr>
  </property>
  <property fmtid="{D5CDD505-2E9C-101B-9397-08002B2CF9AE}" pid="7" name="MSIP_Label_ddc55989-3c9e-4466-8514-eac6f80f6373_ActionId">
    <vt:lpwstr>8e620dad-345d-4cb9-a769-cc8f75d91626</vt:lpwstr>
  </property>
  <property fmtid="{D5CDD505-2E9C-101B-9397-08002B2CF9AE}" pid="8" name="MSIP_Label_ddc55989-3c9e-4466-8514-eac6f80f6373_ContentBits">
    <vt:lpwstr>0</vt:lpwstr>
  </property>
</Properties>
</file>